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F5" w:rsidRDefault="001115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для публикации</w:t>
      </w:r>
    </w:p>
    <w:p w:rsidR="00CE75F5" w:rsidRDefault="00CE75F5">
      <w:pPr>
        <w:rPr>
          <w:rFonts w:ascii="Times New Roman" w:hAnsi="Times New Roman"/>
        </w:rPr>
      </w:pP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противодействии преступлениям, совершаемым несовершеннолетними и нарушению их прав:</w:t>
      </w:r>
    </w:p>
    <w:p w:rsidR="00CE75F5" w:rsidRDefault="00CE75F5">
      <w:pPr>
        <w:ind w:firstLine="680"/>
        <w:rPr>
          <w:b/>
        </w:rPr>
      </w:pP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tab/>
      </w:r>
      <w:r>
        <w:tab/>
      </w:r>
      <w:r>
        <w:rPr>
          <w:rFonts w:ascii="Times New Roman" w:hAnsi="Times New Roman"/>
          <w:b/>
        </w:rPr>
        <w:tab/>
        <w:t>«Особенности подростковой преступности»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Отдельной особенностью подростковой преступности является немотивированная жестокость, поскольку </w:t>
      </w:r>
      <w:r>
        <w:rPr>
          <w:rFonts w:ascii="Times New Roman" w:hAnsi="Times New Roman"/>
        </w:rPr>
        <w:t>несовершеннолетние в силу возраста и эмоциональной неустойчивости еще не осознают в полной мере причиняемый ими вред. Также к особенностям преступности несовершеннолетних стоит отнести групповой характер совершаемых ими преступлений.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Групповой характер сов</w:t>
      </w:r>
      <w:r>
        <w:rPr>
          <w:rFonts w:ascii="Times New Roman" w:hAnsi="Times New Roman"/>
        </w:rPr>
        <w:t>ершения преступлений объясняется желанием подростков выделиться, проявить свои качества лидера в группе. Преступные группы с участием несовершеннолетних часто сопровождаются употреблением наркотиков и алкоголя, что особенно актуально, если вовлечение подро</w:t>
      </w:r>
      <w:r>
        <w:rPr>
          <w:rFonts w:ascii="Times New Roman" w:hAnsi="Times New Roman"/>
        </w:rPr>
        <w:t>стков в криминальную среду происходит при участии взрослых.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Преступные деяния, совершаемые несовершеннолетними, часто остаются незарегистрированными, поскольку потерпевшие не заявляют о них (жалеют подростков, которые оступились, либо же совершенное деяние</w:t>
      </w:r>
      <w:r>
        <w:rPr>
          <w:rFonts w:ascii="Times New Roman" w:hAnsi="Times New Roman"/>
        </w:rPr>
        <w:t xml:space="preserve"> не причинило ощутимого вреда).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на  подростковую преступность влияет факт того, что преступные группы с участием несовершеннолетних зачастую характеризуются закрытостью, отсутствием строгой иерархии и распределения ролей, резкими перекосами меж</w:t>
      </w:r>
      <w:r>
        <w:rPr>
          <w:rFonts w:ascii="Times New Roman" w:hAnsi="Times New Roman"/>
        </w:rPr>
        <w:t>ду жестокостью и малозначительностью деяний.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ab/>
        <w:t>Необходимо отметить, что одной из существенных проблем в вопросах предупреждения подростковой преступности является то, что значительную часть преступлений несовершеннолетние совершают с помощью цифровых технол</w:t>
      </w:r>
      <w:r>
        <w:rPr>
          <w:rFonts w:ascii="Times New Roman" w:hAnsi="Times New Roman"/>
        </w:rPr>
        <w:t>огий.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цифровую эпоху ограничительными и запретительными мерами невозможно решить проблемы подростковой преступности. Требуется масштабная, последовательная и системная работа, которая будет направлена на создание интересного для подростков </w:t>
      </w:r>
      <w:proofErr w:type="spellStart"/>
      <w:r>
        <w:rPr>
          <w:rFonts w:ascii="Times New Roman" w:hAnsi="Times New Roman"/>
        </w:rPr>
        <w:t>интернет-конте</w:t>
      </w:r>
      <w:r>
        <w:rPr>
          <w:rFonts w:ascii="Times New Roman" w:hAnsi="Times New Roman"/>
        </w:rPr>
        <w:t>нта</w:t>
      </w:r>
      <w:proofErr w:type="spellEnd"/>
      <w:r>
        <w:rPr>
          <w:rFonts w:ascii="Times New Roman" w:hAnsi="Times New Roman"/>
        </w:rPr>
        <w:t>, с помощью которого можно будет прививать несовершеннолетним гражданские ценности, нормы нравственности и морали. Одновременно подростки должны быть обеспечены досугом, занятостью, следует повышать уровень их охвата дополнительным образованием, спортив</w:t>
      </w:r>
      <w:r>
        <w:rPr>
          <w:rFonts w:ascii="Times New Roman" w:hAnsi="Times New Roman"/>
        </w:rPr>
        <w:t>ными мероприятиями. Это особенно актуально для сельской местности, небольших городов. Учитывая то, что подростки большую часть своего времени проводят в школе, необходимо наладить проведение учителями профилактической работы с потенциальными правонарушител</w:t>
      </w:r>
      <w:r>
        <w:rPr>
          <w:rFonts w:ascii="Times New Roman" w:hAnsi="Times New Roman"/>
        </w:rPr>
        <w:t>ями.</w:t>
      </w:r>
      <w:r>
        <w:br/>
      </w:r>
    </w:p>
    <w:p w:rsidR="00AE4628" w:rsidRDefault="00AE4628">
      <w:pPr>
        <w:ind w:firstLine="68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68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68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680"/>
        <w:jc w:val="center"/>
        <w:rPr>
          <w:rFonts w:ascii="Times New Roman" w:hAnsi="Times New Roman"/>
          <w:b/>
        </w:rPr>
      </w:pPr>
    </w:p>
    <w:p w:rsidR="00CE75F5" w:rsidRDefault="001115CC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«Участие законных представителей в расследовании уголовных, совершаемых несовершеннолетними»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Одним из проявлений повышенного внимания к охране прав несовершеннолетних при рассмотрении в отношении их уголовных дел является   одновременное участие адво</w:t>
      </w:r>
      <w:r>
        <w:rPr>
          <w:rFonts w:ascii="Times New Roman" w:hAnsi="Times New Roman"/>
        </w:rPr>
        <w:t>ката (защитника) и законного представителя.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 xml:space="preserve">Привлечение родителей либо иных законных представителей или близких родственников к допросу несовершеннолетних вытекает из необходимости учета их возраста и индивидуальных особенностей и является дополнительной </w:t>
      </w:r>
      <w:r>
        <w:rPr>
          <w:rFonts w:ascii="Times New Roman" w:hAnsi="Times New Roman"/>
        </w:rPr>
        <w:t>процессуальной гарантией охраны прав несовершеннолетних, установления истины, обеспечения воспитательного и предупредительного воздействия судопроизводства.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Особенно проблематичным представляется вопрос участия законных представителей по делам несовершенно</w:t>
      </w:r>
      <w:r>
        <w:rPr>
          <w:rFonts w:ascii="Times New Roman" w:hAnsi="Times New Roman"/>
        </w:rPr>
        <w:t>летних, когда родители сами выступают в роли лиц, совершающих преступления в отношении своих несовершеннолетних детей или лиц, вовлекающих несовершеннолетних в совершение преступлений, т.е. когда интересы родителей и детей находятся в противоречии либо ког</w:t>
      </w:r>
      <w:r>
        <w:rPr>
          <w:rFonts w:ascii="Times New Roman" w:hAnsi="Times New Roman"/>
        </w:rPr>
        <w:t>да родители могут противодействовать расследованию преступлений, совершаемых несовершеннолетними.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Статья 426</w:t>
      </w:r>
      <w:r>
        <w:rPr>
          <w:rFonts w:ascii="Times New Roman" w:hAnsi="Times New Roman"/>
        </w:rPr>
        <w:t xml:space="preserve"> УПК РФ закрепляет положение, регулирующее участие законного представителя несовершеннолетнего подозреваемого, обвиняемого в досудебном производстве</w:t>
      </w:r>
      <w:r>
        <w:rPr>
          <w:rFonts w:ascii="Times New Roman" w:hAnsi="Times New Roman"/>
        </w:rPr>
        <w:t xml:space="preserve"> по уголовному делу, что само по себе очень важно.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Момент допуска законного представителя связан с моментом первого допроса </w:t>
      </w:r>
      <w:proofErr w:type="gramStart"/>
      <w:r>
        <w:rPr>
          <w:rFonts w:ascii="Times New Roman" w:hAnsi="Times New Roman"/>
        </w:rPr>
        <w:t>несовершеннолетнего</w:t>
      </w:r>
      <w:proofErr w:type="gramEnd"/>
      <w:r>
        <w:rPr>
          <w:rFonts w:ascii="Times New Roman" w:hAnsi="Times New Roman"/>
        </w:rPr>
        <w:t xml:space="preserve"> в качестве подозреваемого или обвиняемого. Процессуально это оформляется постановлением прокурора, следователя, </w:t>
      </w:r>
      <w:r>
        <w:rPr>
          <w:rFonts w:ascii="Times New Roman" w:hAnsi="Times New Roman"/>
        </w:rPr>
        <w:t>дознавателя.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Роль законного представителя, близкого родственника очень важна в уголовном судопроизводстве по делам несовершеннолетних в целях защиты их прав. Если несовершеннолетний не имеет родителей и проживает один или у лица, не назначенного надлежащи</w:t>
      </w:r>
      <w:r>
        <w:rPr>
          <w:rFonts w:ascii="Times New Roman" w:hAnsi="Times New Roman"/>
        </w:rPr>
        <w:t>м опекуном или попечителем, в качестве законного представителя несовершеннолетнего суд должен вызвать представителя органа опеки и попечительства, неявка которого не приостанавливает рассмотрения дела, если суд не найдет его участие необходимым. Если лицо,</w:t>
      </w:r>
      <w:r>
        <w:rPr>
          <w:rFonts w:ascii="Times New Roman" w:hAnsi="Times New Roman"/>
        </w:rPr>
        <w:t xml:space="preserve"> совершившее преступление в возрасте до 18 лет, на момент рассмотрения дела в суде достигнет совершеннолетия, функции законного представителя прекращаются. Однако эти функции могут быть продолжены при принятии судом решения о распространении на лиц в возра</w:t>
      </w:r>
      <w:r>
        <w:rPr>
          <w:rFonts w:ascii="Times New Roman" w:hAnsi="Times New Roman"/>
        </w:rPr>
        <w:t>сте от 18 до 20 лет содержащихся в законе (</w:t>
      </w:r>
      <w:r>
        <w:rPr>
          <w:rFonts w:ascii="Times New Roman" w:hAnsi="Times New Roman"/>
          <w:u w:color="000000"/>
        </w:rPr>
        <w:t>ст. 96</w:t>
      </w:r>
      <w:r>
        <w:rPr>
          <w:rFonts w:ascii="Times New Roman" w:hAnsi="Times New Roman"/>
        </w:rPr>
        <w:t xml:space="preserve"> УК РФ) положений об особенностях уголовной ответственности несовершеннолетних.</w:t>
      </w:r>
    </w:p>
    <w:p w:rsidR="00CE75F5" w:rsidRDefault="00CE75F5">
      <w:pPr>
        <w:ind w:firstLine="680"/>
        <w:rPr>
          <w:rFonts w:ascii="Times New Roman" w:hAnsi="Times New Roman"/>
        </w:rPr>
      </w:pPr>
    </w:p>
    <w:p w:rsidR="00AE4628" w:rsidRDefault="001115CC">
      <w:pPr>
        <w:rPr>
          <w:rFonts w:ascii="Times New Roman" w:hAnsi="Times New Roman"/>
        </w:rPr>
      </w:pPr>
      <w:r>
        <w:t xml:space="preserve">  </w:t>
      </w:r>
      <w:r>
        <w:rPr>
          <w:rFonts w:ascii="Times New Roman" w:hAnsi="Times New Roman"/>
        </w:rPr>
        <w:t xml:space="preserve">                      </w:t>
      </w:r>
    </w:p>
    <w:p w:rsidR="00AE4628" w:rsidRDefault="00AE4628">
      <w:pPr>
        <w:rPr>
          <w:rFonts w:ascii="Times New Roman" w:hAnsi="Times New Roman"/>
        </w:rPr>
      </w:pPr>
    </w:p>
    <w:p w:rsidR="00AE4628" w:rsidRDefault="00AE4628">
      <w:pPr>
        <w:rPr>
          <w:rFonts w:ascii="Times New Roman" w:hAnsi="Times New Roman"/>
        </w:rPr>
      </w:pPr>
    </w:p>
    <w:p w:rsidR="00AE4628" w:rsidRDefault="00AE4628">
      <w:pPr>
        <w:rPr>
          <w:rFonts w:ascii="Times New Roman" w:hAnsi="Times New Roman"/>
        </w:rPr>
      </w:pPr>
    </w:p>
    <w:p w:rsidR="00AE4628" w:rsidRDefault="00AE4628">
      <w:pPr>
        <w:rPr>
          <w:rFonts w:ascii="Times New Roman" w:hAnsi="Times New Roman"/>
        </w:rPr>
      </w:pPr>
    </w:p>
    <w:p w:rsidR="00AE4628" w:rsidRDefault="00AE4628">
      <w:pPr>
        <w:rPr>
          <w:rFonts w:ascii="Times New Roman" w:hAnsi="Times New Roman"/>
        </w:rPr>
      </w:pPr>
    </w:p>
    <w:p w:rsidR="00CE75F5" w:rsidRDefault="001115CC" w:rsidP="00AE46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«Уголовная ответственность несовершеннолетних»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Несовершеннолетними признаются лица, которым ко времен</w:t>
      </w:r>
      <w:r>
        <w:rPr>
          <w:rFonts w:ascii="Times New Roman" w:hAnsi="Times New Roman"/>
        </w:rPr>
        <w:t>и совершения преступления исполнилось четырнадцать, но не исполнилось восемнадцати лет.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</w:t>
      </w:r>
      <w:r>
        <w:rPr>
          <w:rFonts w:ascii="Times New Roman" w:hAnsi="Times New Roman"/>
        </w:rPr>
        <w:t>бождении от наказания судом они могут быть также помещены в специальное учебно-воспитательное учреждение закрытого типа (статья 87 УК РФ).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Несовершеннолетний, совершивший преступление </w:t>
      </w:r>
      <w:r>
        <w:rPr>
          <w:rFonts w:ascii="Times New Roman" w:hAnsi="Times New Roman"/>
          <w:u w:color="000000"/>
        </w:rPr>
        <w:t>небольшой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u w:color="000000"/>
        </w:rPr>
        <w:t>средней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тяжести, может быть освобожден от уголовной ответс</w:t>
      </w:r>
      <w:r>
        <w:rPr>
          <w:rFonts w:ascii="Times New Roman" w:hAnsi="Times New Roman"/>
        </w:rPr>
        <w:t>твенности, если будет признано, что его исправление может быть достигнуто путем применения принудительных мер воспитательного воздействия (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.1 ст. 90 УК РФ).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Вопрос о направлении несовершеннолетнего осужденного в специальное учебно-воспитательное учреждени</w:t>
      </w:r>
      <w:r>
        <w:rPr>
          <w:rFonts w:ascii="Times New Roman" w:hAnsi="Times New Roman"/>
        </w:rPr>
        <w:t>е закрытого типа может быть решен судом лишь при наличии медицинского заключения о возможности его пребывания в таком учреждении.  В  специальное учебно-воспитательное учреждение направляются несовершеннолетние осужденные, которые нуждаются в особых услови</w:t>
      </w:r>
      <w:r>
        <w:rPr>
          <w:rFonts w:ascii="Times New Roman" w:hAnsi="Times New Roman"/>
        </w:rPr>
        <w:t>ях воспитания, обучения и требуют специального педагогического подхода.</w:t>
      </w:r>
    </w:p>
    <w:p w:rsidR="00AE4628" w:rsidRDefault="001115CC">
      <w:pPr>
        <w:ind w:firstLine="540"/>
        <w:rPr>
          <w:rFonts w:ascii="Times New Roman" w:hAnsi="Times New Roman"/>
          <w:b/>
        </w:rPr>
      </w:pPr>
      <w:r>
        <w:br/>
      </w:r>
      <w:r>
        <w:tab/>
      </w:r>
      <w:r>
        <w:tab/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AE4628" w:rsidRDefault="00AE4628">
      <w:pPr>
        <w:ind w:firstLine="540"/>
        <w:rPr>
          <w:rFonts w:ascii="Times New Roman" w:hAnsi="Times New Roman"/>
          <w:b/>
        </w:rPr>
      </w:pPr>
    </w:p>
    <w:p w:rsidR="00CE75F5" w:rsidRDefault="001115CC" w:rsidP="00AE4628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«Виды наказаний назначаемых несовершеннолетним»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За совершение преступлений предусмотренных Уголовным кодексом Российской Федерации несовершеннолетним назначаются следующие вид</w:t>
      </w:r>
      <w:r>
        <w:rPr>
          <w:rFonts w:ascii="Times New Roman" w:hAnsi="Times New Roman"/>
        </w:rPr>
        <w:t>ы наказаний: штраф, обязательные и исправительные работы, лишение права заниматься определенной деятельностью, ограничение свободы и лишение свободы на определенный срок.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Наказание в виде лишения свободы назначается несовершеннолетним осужденным, совершивш</w:t>
      </w:r>
      <w:r>
        <w:rPr>
          <w:rFonts w:ascii="Times New Roman" w:hAnsi="Times New Roman"/>
        </w:rPr>
        <w:t xml:space="preserve">им преступления в возрасте до шестнадцати лет, на срок не свыше шести лет. Этой же категории несовершеннолетних, совершивших </w:t>
      </w:r>
      <w:r>
        <w:rPr>
          <w:rFonts w:ascii="Times New Roman" w:hAnsi="Times New Roman"/>
          <w:u w:color="000000"/>
        </w:rPr>
        <w:t>особо тяжкие преступления</w:t>
      </w:r>
      <w:r>
        <w:rPr>
          <w:rFonts w:ascii="Times New Roman" w:hAnsi="Times New Roman"/>
        </w:rPr>
        <w:t xml:space="preserve">, а также остальным несовершеннолетним осужденным наказание назначается на срок не свыше десяти лет и </w:t>
      </w:r>
      <w:r>
        <w:rPr>
          <w:rFonts w:ascii="Times New Roman" w:hAnsi="Times New Roman"/>
        </w:rPr>
        <w:t xml:space="preserve">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</w:t>
      </w:r>
      <w:r>
        <w:rPr>
          <w:rFonts w:ascii="Times New Roman" w:hAnsi="Times New Roman"/>
          <w:u w:color="000000"/>
        </w:rPr>
        <w:t>небольшой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u w:color="000000"/>
        </w:rPr>
        <w:t>средней</w:t>
      </w:r>
      <w:r>
        <w:rPr>
          <w:rFonts w:ascii="Times New Roman" w:hAnsi="Times New Roman"/>
        </w:rPr>
        <w:t xml:space="preserve"> тяжести впервые, а также остальным несовершеннолет</w:t>
      </w:r>
      <w:r>
        <w:rPr>
          <w:rFonts w:ascii="Times New Roman" w:hAnsi="Times New Roman"/>
        </w:rPr>
        <w:t>ним осужденным, совершившим преступления небольшой тяжести впервые.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назначении несовершеннолетнему осужденному наказания в виде лишения свободы за совершение </w:t>
      </w:r>
      <w:r>
        <w:rPr>
          <w:rFonts w:ascii="Times New Roman" w:hAnsi="Times New Roman"/>
          <w:u w:color="000000"/>
        </w:rPr>
        <w:t>тяжкого</w:t>
      </w:r>
      <w:r>
        <w:rPr>
          <w:rFonts w:ascii="Times New Roman" w:hAnsi="Times New Roman"/>
        </w:rPr>
        <w:t xml:space="preserve"> либо </w:t>
      </w:r>
      <w:r>
        <w:rPr>
          <w:rFonts w:ascii="Times New Roman" w:hAnsi="Times New Roman"/>
          <w:u w:color="000000"/>
        </w:rPr>
        <w:t>особо тяжкого</w:t>
      </w:r>
      <w:r>
        <w:rPr>
          <w:rFonts w:ascii="Times New Roman" w:hAnsi="Times New Roman"/>
        </w:rPr>
        <w:t xml:space="preserve"> преступления низший предел наказания, предусмотренный соответствующ</w:t>
      </w:r>
      <w:r>
        <w:rPr>
          <w:rFonts w:ascii="Times New Roman" w:hAnsi="Times New Roman"/>
        </w:rPr>
        <w:t xml:space="preserve">ей статьей </w:t>
      </w:r>
      <w:r>
        <w:rPr>
          <w:rFonts w:ascii="Times New Roman" w:hAnsi="Times New Roman"/>
          <w:u w:color="000000"/>
        </w:rPr>
        <w:t>Особенной части</w:t>
      </w:r>
      <w:r>
        <w:rPr>
          <w:rFonts w:ascii="Times New Roman" w:hAnsi="Times New Roman"/>
        </w:rPr>
        <w:t xml:space="preserve"> настоящего Кодекса, сокращается наполовину.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</w:t>
      </w:r>
      <w:r>
        <w:rPr>
          <w:rFonts w:ascii="Times New Roman" w:hAnsi="Times New Roman"/>
        </w:rPr>
        <w:t xml:space="preserve">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r>
        <w:rPr>
          <w:rFonts w:ascii="Times New Roman" w:hAnsi="Times New Roman"/>
          <w:u w:color="000000"/>
        </w:rPr>
        <w:t>частью пятой статьи 73</w:t>
      </w:r>
      <w:r>
        <w:rPr>
          <w:rFonts w:ascii="Times New Roman" w:hAnsi="Times New Roman"/>
        </w:rPr>
        <w:t xml:space="preserve"> настоящего Коде</w:t>
      </w:r>
      <w:r>
        <w:rPr>
          <w:rFonts w:ascii="Times New Roman" w:hAnsi="Times New Roman"/>
        </w:rPr>
        <w:t>кса (ст. 80 УК РФ).</w:t>
      </w:r>
    </w:p>
    <w:p w:rsidR="00AE4628" w:rsidRDefault="001115CC">
      <w:pPr>
        <w:ind w:firstLine="680"/>
        <w:rPr>
          <w:b/>
        </w:rPr>
      </w:pPr>
      <w:r>
        <w:br/>
      </w:r>
      <w:r>
        <w:rPr>
          <w:b/>
        </w:rPr>
        <w:tab/>
      </w: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AE4628" w:rsidRDefault="00AE4628">
      <w:pPr>
        <w:ind w:firstLine="680"/>
        <w:rPr>
          <w:b/>
        </w:rPr>
      </w:pP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b/>
        </w:rPr>
        <w:lastRenderedPageBreak/>
        <w:t>О противодействии коррупции:</w:t>
      </w:r>
    </w:p>
    <w:p w:rsidR="00CE75F5" w:rsidRDefault="00CE75F5">
      <w:pPr>
        <w:ind w:firstLine="540"/>
      </w:pP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  <w:b/>
        </w:rPr>
        <w:t xml:space="preserve"> «Борьба с коррупцией»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Коррупция - это незаконное использование своего служебного положения или злоупотребление полномочиями для получения себе или третьим лицам денег,</w:t>
      </w:r>
      <w:r>
        <w:rPr>
          <w:rFonts w:ascii="Times New Roman" w:hAnsi="Times New Roman"/>
        </w:rPr>
        <w:t xml:space="preserve"> имущества, имущественных прав, услуг и иной выгоды.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Также к коррупции относится: незаконное предоставление таких выгод лицу, которое занимает служебное положение или наделено полномочиями, дача, получение взятки, коммерческий подкуп.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Все эти действия, сов</w:t>
      </w:r>
      <w:r>
        <w:rPr>
          <w:rFonts w:ascii="Times New Roman" w:hAnsi="Times New Roman"/>
        </w:rPr>
        <w:t>ершенные от имени или в интересах юридического лица, тоже являются коррупцией.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Профилактика коррупции - это предупреждение, выявление и устранение причин возникновения коррупции (</w:t>
      </w:r>
      <w:proofErr w:type="spellStart"/>
      <w:r>
        <w:rPr>
          <w:rFonts w:ascii="Times New Roman" w:hAnsi="Times New Roman"/>
          <w:u w:color="000000"/>
        </w:rPr>
        <w:t>пп</w:t>
      </w:r>
      <w:proofErr w:type="spellEnd"/>
      <w:r>
        <w:rPr>
          <w:rFonts w:ascii="Times New Roman" w:hAnsi="Times New Roman"/>
          <w:u w:color="000000"/>
        </w:rPr>
        <w:t>. "а" п. 2 ст. 1</w:t>
      </w:r>
      <w:r>
        <w:rPr>
          <w:rFonts w:ascii="Times New Roman" w:hAnsi="Times New Roman"/>
        </w:rPr>
        <w:t xml:space="preserve"> Закона о противодействии коррупции).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Основные меры профил</w:t>
      </w:r>
      <w:r>
        <w:rPr>
          <w:rFonts w:ascii="Times New Roman" w:hAnsi="Times New Roman"/>
        </w:rPr>
        <w:t xml:space="preserve">актики указаны в </w:t>
      </w:r>
      <w:r>
        <w:rPr>
          <w:rFonts w:ascii="Times New Roman" w:hAnsi="Times New Roman"/>
          <w:u w:color="000000"/>
        </w:rPr>
        <w:t>ст. 6</w:t>
      </w:r>
      <w:r>
        <w:rPr>
          <w:rFonts w:ascii="Times New Roman" w:hAnsi="Times New Roman"/>
        </w:rPr>
        <w:t xml:space="preserve"> Закона о противодействии коррупции.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Борьба с коррупцией, так же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</w:t>
      </w:r>
      <w:r>
        <w:rPr>
          <w:rFonts w:ascii="Times New Roman" w:hAnsi="Times New Roman"/>
          <w:u w:color="000000"/>
        </w:rPr>
        <w:t>п. 2 с</w:t>
      </w:r>
      <w:r>
        <w:rPr>
          <w:rFonts w:ascii="Times New Roman" w:hAnsi="Times New Roman"/>
          <w:u w:color="000000"/>
        </w:rPr>
        <w:t>т. 1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</w:t>
      </w:r>
      <w:r>
        <w:rPr>
          <w:rFonts w:ascii="Times New Roman" w:hAnsi="Times New Roman"/>
          <w:u w:color="000000"/>
        </w:rPr>
        <w:t>ч. 6 ст. 5</w:t>
      </w:r>
      <w:r>
        <w:rPr>
          <w:rFonts w:ascii="Times New Roman" w:hAnsi="Times New Roman"/>
        </w:rPr>
        <w:t xml:space="preserve"> Закона о противодействии коррупци</w:t>
      </w:r>
      <w:r>
        <w:rPr>
          <w:rFonts w:ascii="Times New Roman" w:hAnsi="Times New Roman"/>
        </w:rPr>
        <w:t>и).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Борьба с коррупцией, так же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</w:t>
      </w:r>
      <w:r>
        <w:rPr>
          <w:rFonts w:ascii="Times New Roman" w:hAnsi="Times New Roman"/>
          <w:u w:color="000000"/>
        </w:rPr>
        <w:t>п. 2 ст. 1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CE75F5" w:rsidRDefault="001115CC">
      <w:pPr>
        <w:ind w:firstLine="680"/>
      </w:pPr>
      <w:r>
        <w:t>Этим, как пра</w:t>
      </w:r>
      <w:r>
        <w:t>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</w:t>
      </w:r>
      <w:r>
        <w:rPr>
          <w:u w:color="000000"/>
        </w:rPr>
        <w:t>ч. 6 ст. 5</w:t>
      </w:r>
      <w:r>
        <w:t xml:space="preserve"> Закона о противодействии коррупции).</w:t>
      </w:r>
    </w:p>
    <w:p w:rsidR="00CE75F5" w:rsidRDefault="001115CC">
      <w:pPr>
        <w:ind w:firstLine="680"/>
      </w:pPr>
      <w:r>
        <w:t>Меры по минимизации (ликвидации) последствий корруп</w:t>
      </w:r>
      <w:r>
        <w:t>ции законом не определены, но они напрямую связаны с ее профилактикой. Вы можете определить их, например, в плане противодействия коррупции.</w:t>
      </w:r>
    </w:p>
    <w:p w:rsidR="00CE75F5" w:rsidRDefault="001115CC">
      <w:pPr>
        <w:ind w:firstLine="680"/>
      </w:pPr>
      <w:r>
        <w:t>К таким мерам можно отнести, в частности, своевременное выявление коррупции или ротацию кадров.</w:t>
      </w:r>
    </w:p>
    <w:p w:rsidR="00CE75F5" w:rsidRDefault="00CE75F5">
      <w:pPr>
        <w:ind w:firstLine="540"/>
      </w:pPr>
    </w:p>
    <w:p w:rsidR="00AE4628" w:rsidRDefault="001115CC">
      <w:pPr>
        <w:ind w:firstLine="540"/>
        <w:jc w:val="center"/>
      </w:pPr>
      <w:r>
        <w:t xml:space="preserve">        </w:t>
      </w: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AE4628" w:rsidRDefault="00AE4628">
      <w:pPr>
        <w:ind w:firstLine="540"/>
        <w:jc w:val="center"/>
      </w:pPr>
    </w:p>
    <w:p w:rsidR="00CE75F5" w:rsidRDefault="001115CC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«Имеет ли право государственный служащий сдавать квартиру внаем»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Государственным служащим запрещено заниматься предпринимательской деятельностью. Одним из последствий нарушения данного запрета является увольнение госслужащего в связи с утратой доверия (</w:t>
      </w:r>
      <w:r>
        <w:rPr>
          <w:rFonts w:ascii="Times New Roman" w:hAnsi="Times New Roman"/>
          <w:u w:color="000000"/>
        </w:rPr>
        <w:t>п.</w:t>
      </w:r>
      <w:r>
        <w:rPr>
          <w:rFonts w:ascii="Times New Roman" w:hAnsi="Times New Roman"/>
          <w:u w:color="000000"/>
        </w:rPr>
        <w:t xml:space="preserve"> 3.1 ч. 1 ст. 17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п. 4 ч. 1 ст. 59.2</w:t>
      </w:r>
      <w:r>
        <w:rPr>
          <w:rFonts w:ascii="Times New Roman" w:hAnsi="Times New Roman"/>
        </w:rPr>
        <w:t xml:space="preserve"> Закона от 27.07.2004 № 79-ФЗ).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этим возникает вопрос о правомерности предоставления госслужащим принадлежащей ему квартиры внаем (в аренду) и об отнесении указанной деятельности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предпринимательской.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Предприн</w:t>
      </w:r>
      <w:r>
        <w:rPr>
          <w:rFonts w:ascii="Times New Roman" w:hAnsi="Times New Roman"/>
        </w:rPr>
        <w:t>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(</w:t>
      </w:r>
      <w:r>
        <w:rPr>
          <w:rFonts w:ascii="Times New Roman" w:hAnsi="Times New Roman"/>
          <w:u w:color="000000"/>
        </w:rPr>
        <w:t>ст. 2</w:t>
      </w:r>
      <w:r>
        <w:rPr>
          <w:rFonts w:ascii="Times New Roman" w:hAnsi="Times New Roman"/>
        </w:rPr>
        <w:t xml:space="preserve"> ГК РФ).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одним из признак</w:t>
      </w:r>
      <w:r>
        <w:rPr>
          <w:rFonts w:ascii="Times New Roman" w:hAnsi="Times New Roman"/>
        </w:rPr>
        <w:t xml:space="preserve">ов предпринимательской деятельности является ее направленность на систематическое получение прибыли от пользования имуществом. </w:t>
      </w:r>
      <w:proofErr w:type="gramStart"/>
      <w:r>
        <w:rPr>
          <w:rFonts w:ascii="Times New Roman" w:hAnsi="Times New Roman"/>
        </w:rPr>
        <w:t>При этом само по себе отсутствие прибыли (например, в случае не внесения нанимателем (арендатором) платы по договору найма (аренд</w:t>
      </w:r>
      <w:r>
        <w:rPr>
          <w:rFonts w:ascii="Times New Roman" w:hAnsi="Times New Roman"/>
        </w:rPr>
        <w:t>ы) не влияет на квалификацию деятельности как предпринимательской, поскольку извлечение прибыли является целью, а не обязательным результатом такой деятельности (</w:t>
      </w:r>
      <w:r>
        <w:rPr>
          <w:rFonts w:ascii="Times New Roman" w:hAnsi="Times New Roman"/>
          <w:u w:color="000000"/>
        </w:rPr>
        <w:t>п. 13</w:t>
      </w:r>
      <w:r>
        <w:rPr>
          <w:rFonts w:ascii="Times New Roman" w:hAnsi="Times New Roman"/>
        </w:rPr>
        <w:t xml:space="preserve"> Постановления Пленума Верховного Суда РФ от 24.10.2006 № 18).</w:t>
      </w:r>
      <w:proofErr w:type="gramEnd"/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Если квартира приобретаетс</w:t>
      </w:r>
      <w:r>
        <w:rPr>
          <w:rFonts w:ascii="Times New Roman" w:hAnsi="Times New Roman"/>
        </w:rPr>
        <w:t xml:space="preserve">я госслужащим не для личных нужд, используется только для сдачи внаем (в аренду) и эти действия совершаются неоднократно, то существует риск признания деятельности предпринимательской. </w:t>
      </w:r>
    </w:p>
    <w:p w:rsidR="00CE75F5" w:rsidRDefault="00CE75F5">
      <w:pPr>
        <w:ind w:firstLine="540"/>
      </w:pPr>
    </w:p>
    <w:p w:rsidR="00CE75F5" w:rsidRDefault="001115CC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«Как зафиксировать коррупционное правонарушение»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ab/>
        <w:t>Чтобы зафиксировать</w:t>
      </w:r>
      <w:r>
        <w:rPr>
          <w:rFonts w:ascii="Times New Roman" w:hAnsi="Times New Roman"/>
        </w:rPr>
        <w:t xml:space="preserve"> совершенное федеральным гражданским служащим коррупционное правонарушение, необходимо провести проверку. Она проводится на основании докладной записки, рапорта или иного документа, полученного от уполномоченного лица кадровой службы или от органов и орган</w:t>
      </w:r>
      <w:r>
        <w:rPr>
          <w:rFonts w:ascii="Times New Roman" w:hAnsi="Times New Roman"/>
        </w:rPr>
        <w:t xml:space="preserve">изаций, перечисленных в </w:t>
      </w:r>
      <w:r>
        <w:rPr>
          <w:rFonts w:ascii="Times New Roman" w:hAnsi="Times New Roman"/>
          <w:u w:color="000000"/>
        </w:rPr>
        <w:t>п. 10</w:t>
      </w:r>
      <w:r>
        <w:rPr>
          <w:rFonts w:ascii="Times New Roman" w:hAnsi="Times New Roman"/>
        </w:rPr>
        <w:t xml:space="preserve"> Положения о проверке на </w:t>
      </w:r>
      <w:proofErr w:type="spellStart"/>
      <w:r>
        <w:rPr>
          <w:rFonts w:ascii="Times New Roman" w:hAnsi="Times New Roman"/>
        </w:rPr>
        <w:t>госслужбе</w:t>
      </w:r>
      <w:proofErr w:type="spellEnd"/>
      <w:r>
        <w:rPr>
          <w:rFonts w:ascii="Times New Roman" w:hAnsi="Times New Roman"/>
        </w:rPr>
        <w:t>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служащий вправе представлять материалы, давать пояснения, которые приобщаются к материалам проверки (</w:t>
      </w:r>
      <w:r>
        <w:rPr>
          <w:rFonts w:ascii="Times New Roman" w:hAnsi="Times New Roman"/>
          <w:u w:color="000000"/>
        </w:rPr>
        <w:t>п. п. 24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25</w:t>
      </w:r>
      <w:r>
        <w:rPr>
          <w:rFonts w:ascii="Times New Roman" w:hAnsi="Times New Roman"/>
        </w:rPr>
        <w:t xml:space="preserve"> Положения о проверке на </w:t>
      </w:r>
      <w:proofErr w:type="spellStart"/>
      <w:r>
        <w:rPr>
          <w:rFonts w:ascii="Times New Roman" w:hAnsi="Times New Roman"/>
        </w:rPr>
        <w:t>госслужбе</w:t>
      </w:r>
      <w:proofErr w:type="spellEnd"/>
      <w:r>
        <w:rPr>
          <w:rFonts w:ascii="Times New Roman" w:hAnsi="Times New Roman"/>
        </w:rPr>
        <w:t>).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По итогам проверки составляет</w:t>
      </w:r>
      <w:r>
        <w:rPr>
          <w:rFonts w:ascii="Times New Roman" w:hAnsi="Times New Roman"/>
        </w:rPr>
        <w:t xml:space="preserve">ся </w:t>
      </w:r>
      <w:r>
        <w:rPr>
          <w:rFonts w:ascii="Times New Roman" w:hAnsi="Times New Roman"/>
          <w:u w:color="000000"/>
        </w:rPr>
        <w:t>доклад о результатах проверки</w:t>
      </w:r>
      <w:r>
        <w:rPr>
          <w:rFonts w:ascii="Times New Roman" w:hAnsi="Times New Roman"/>
        </w:rPr>
        <w:t xml:space="preserve">. Поскольку законодательством форма этого документа не предусмотрена, можно составить его произвольно. В докладе рекомендуем отразить: дату составления, основания проверки, </w:t>
      </w:r>
      <w:r>
        <w:rPr>
          <w:rFonts w:ascii="Times New Roman" w:hAnsi="Times New Roman"/>
        </w:rPr>
        <w:t>Ф.И.О. и должность гражданского служащего, в отноше</w:t>
      </w:r>
      <w:r>
        <w:rPr>
          <w:rFonts w:ascii="Times New Roman" w:hAnsi="Times New Roman"/>
        </w:rPr>
        <w:t>нии которого проводилась проверка, фактические обстоятельства проверки, результаты проверки.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нанимателя на основании доклада о результатах проверки принимает решение о том, какой вид взыскания за коррупционное правонарушение применить (если н</w:t>
      </w:r>
      <w:r>
        <w:rPr>
          <w:rFonts w:ascii="Times New Roman" w:hAnsi="Times New Roman"/>
        </w:rPr>
        <w:t xml:space="preserve">ет </w:t>
      </w:r>
      <w:r>
        <w:rPr>
          <w:rFonts w:ascii="Times New Roman" w:hAnsi="Times New Roman"/>
          <w:u w:color="000000"/>
        </w:rPr>
        <w:t>оснований</w:t>
      </w:r>
      <w:r>
        <w:rPr>
          <w:rFonts w:ascii="Times New Roman" w:hAnsi="Times New Roman"/>
        </w:rPr>
        <w:t xml:space="preserve"> для освобождения от ответственности). Если доклад направлялся в комиссию по урегулированию конфликтов интересов, нужно учесть и ее рекомендации (</w:t>
      </w:r>
      <w:proofErr w:type="gramStart"/>
      <w:r>
        <w:rPr>
          <w:rFonts w:ascii="Times New Roman" w:hAnsi="Times New Roman"/>
          <w:u w:color="000000"/>
        </w:rPr>
        <w:t>ч</w:t>
      </w:r>
      <w:proofErr w:type="gramEnd"/>
      <w:r>
        <w:rPr>
          <w:rFonts w:ascii="Times New Roman" w:hAnsi="Times New Roman"/>
          <w:u w:color="000000"/>
        </w:rPr>
        <w:t>. 1 ст. 59.3</w:t>
      </w:r>
      <w:r>
        <w:rPr>
          <w:rFonts w:ascii="Times New Roman" w:hAnsi="Times New Roman"/>
        </w:rPr>
        <w:t xml:space="preserve"> Закона о </w:t>
      </w:r>
      <w:r>
        <w:rPr>
          <w:rFonts w:ascii="Times New Roman" w:hAnsi="Times New Roman"/>
        </w:rPr>
        <w:lastRenderedPageBreak/>
        <w:t>государственной гражданской службе). Заседания проводятся преимущественно в</w:t>
      </w:r>
      <w:r>
        <w:rPr>
          <w:rFonts w:ascii="Times New Roman" w:hAnsi="Times New Roman"/>
        </w:rPr>
        <w:t xml:space="preserve"> случаях, когда требуется всестороннее обсуждение вопроса о привлечении госслужащего к ответственности, в том числе в целях повышения осведомленности других госслужащих о принимаемых в органе публичной власти мерах по предупреждению коррупции.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Если граждан</w:t>
      </w:r>
      <w:r>
        <w:rPr>
          <w:rFonts w:ascii="Times New Roman" w:hAnsi="Times New Roman"/>
        </w:rPr>
        <w:t>ский служащий признал факт совершения коррупционного правонарушения, с его согласия взыскание может быть применено в упрощенном порядке. В этом случае для привлечения к ответственности достаточно следующих документов (</w:t>
      </w:r>
      <w:proofErr w:type="gramStart"/>
      <w:r>
        <w:rPr>
          <w:rFonts w:ascii="Times New Roman" w:hAnsi="Times New Roman"/>
          <w:u w:color="000000"/>
        </w:rPr>
        <w:t>ч</w:t>
      </w:r>
      <w:proofErr w:type="gramEnd"/>
      <w:r>
        <w:rPr>
          <w:rFonts w:ascii="Times New Roman" w:hAnsi="Times New Roman"/>
          <w:u w:color="000000"/>
        </w:rPr>
        <w:t>. 1 ст. 59.3</w:t>
      </w:r>
      <w:r>
        <w:rPr>
          <w:rFonts w:ascii="Times New Roman" w:hAnsi="Times New Roman"/>
        </w:rPr>
        <w:t xml:space="preserve"> Закона о государственной</w:t>
      </w:r>
      <w:r>
        <w:rPr>
          <w:rFonts w:ascii="Times New Roman" w:hAnsi="Times New Roman"/>
        </w:rPr>
        <w:t xml:space="preserve"> гражданской службе): </w:t>
      </w:r>
      <w:r>
        <w:rPr>
          <w:rFonts w:ascii="Times New Roman" w:hAnsi="Times New Roman"/>
        </w:rPr>
        <w:t>доклада подразделения кадровой службы, которое отвечает за профилактику коррупционных правонарушений, письменного объяснения гражданского служащего.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 случае увольнения гражданского служащего, в отношении которого было принято решение</w:t>
      </w:r>
      <w:r>
        <w:rPr>
          <w:rFonts w:ascii="Times New Roman" w:hAnsi="Times New Roman"/>
        </w:rPr>
        <w:t xml:space="preserve"> об </w:t>
      </w:r>
      <w:proofErr w:type="spellStart"/>
      <w:r>
        <w:rPr>
          <w:rFonts w:ascii="Times New Roman" w:hAnsi="Times New Roman"/>
        </w:rPr>
        <w:t>антикоррупционной</w:t>
      </w:r>
      <w:proofErr w:type="spellEnd"/>
      <w:r>
        <w:rPr>
          <w:rFonts w:ascii="Times New Roman" w:hAnsi="Times New Roman"/>
        </w:rPr>
        <w:t xml:space="preserve"> проверке, после ее завершения и до принятия решения о применении к нему взыскания за коррупционное правонарушение составляется доклад о невозможности привлечения его к ответственности за совершение коррупционного правонарушения. Докла</w:t>
      </w:r>
      <w:r>
        <w:rPr>
          <w:rFonts w:ascii="Times New Roman" w:hAnsi="Times New Roman"/>
        </w:rPr>
        <w:t>д подается лицу, которое принимало решение об осуществлении указанной проверки.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Данному лицу необходимо направить материалы проверки в органы прокуратуры  в течение трех дней после увольнения этого гражданского служащего.</w:t>
      </w:r>
    </w:p>
    <w:p w:rsidR="00CE75F5" w:rsidRDefault="001115CC">
      <w:pPr>
        <w:ind w:firstLine="680"/>
        <w:jc w:val="center"/>
        <w:rPr>
          <w:rFonts w:ascii="Times New Roman" w:hAnsi="Times New Roman"/>
          <w:b/>
        </w:rPr>
      </w:pPr>
      <w:r>
        <w:tab/>
      </w: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AE4628" w:rsidRDefault="00AE4628">
      <w:pPr>
        <w:ind w:firstLine="680"/>
        <w:jc w:val="center"/>
        <w:rPr>
          <w:rFonts w:ascii="Times New Roman" w:hAnsi="Times New Roman"/>
        </w:rPr>
      </w:pPr>
    </w:p>
    <w:p w:rsidR="00CE75F5" w:rsidRDefault="001115CC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b/>
        </w:rPr>
        <w:t>«Срок привлечения к дисциплина</w:t>
      </w:r>
      <w:r>
        <w:rPr>
          <w:rFonts w:ascii="Times New Roman" w:hAnsi="Times New Roman"/>
          <w:b/>
        </w:rPr>
        <w:t>рной ответственности за совершение коррупционного правонарушения»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За совершение коррупционного правонарушения гражданского служащего можно привлечь к дисциплинарной ответственности не позднее шести месяцев со дня поступления информации о совершении правона</w:t>
      </w:r>
      <w:r>
        <w:rPr>
          <w:rFonts w:ascii="Times New Roman" w:hAnsi="Times New Roman"/>
        </w:rPr>
        <w:t xml:space="preserve">рушения. 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Периоды его временной нетрудоспособности, пребывания в отпуске, иного уважительного отсутствия в данный срок не входят. При этом привлекать к такой ответственности можно не позднее трех лет со дня совершения правонарушения. </w:t>
      </w:r>
      <w:r>
        <w:rPr>
          <w:rFonts w:ascii="Times New Roman" w:hAnsi="Times New Roman"/>
        </w:rPr>
        <w:tab/>
        <w:t xml:space="preserve">В указанные сроки не </w:t>
      </w:r>
      <w:r>
        <w:rPr>
          <w:rFonts w:ascii="Times New Roman" w:hAnsi="Times New Roman"/>
        </w:rPr>
        <w:t>включается период производства по уголовному делу (</w:t>
      </w:r>
      <w:proofErr w:type="gramStart"/>
      <w:r>
        <w:rPr>
          <w:rFonts w:ascii="Times New Roman" w:hAnsi="Times New Roman"/>
          <w:u w:color="000000"/>
        </w:rPr>
        <w:t>ч</w:t>
      </w:r>
      <w:proofErr w:type="gramEnd"/>
      <w:r>
        <w:rPr>
          <w:rFonts w:ascii="Times New Roman" w:hAnsi="Times New Roman"/>
          <w:u w:color="000000"/>
        </w:rPr>
        <w:t>. 3 ст. 59.3</w:t>
      </w:r>
      <w:r>
        <w:rPr>
          <w:rFonts w:ascii="Times New Roman" w:hAnsi="Times New Roman"/>
        </w:rPr>
        <w:t xml:space="preserve"> Закона о государственной гражданской службе, </w:t>
      </w:r>
      <w:r>
        <w:rPr>
          <w:rFonts w:ascii="Times New Roman" w:hAnsi="Times New Roman"/>
          <w:u w:color="000000"/>
        </w:rPr>
        <w:t>ч. 4 ст. 193</w:t>
      </w:r>
      <w:r>
        <w:rPr>
          <w:rFonts w:ascii="Times New Roman" w:hAnsi="Times New Roman"/>
        </w:rPr>
        <w:t xml:space="preserve"> ТК РФ).</w:t>
      </w:r>
      <w:r>
        <w:rPr>
          <w:rFonts w:ascii="Times New Roman" w:hAnsi="Times New Roman"/>
        </w:rPr>
        <w:br/>
      </w:r>
    </w:p>
    <w:p w:rsidR="00CE75F5" w:rsidRDefault="00CE75F5">
      <w:pPr>
        <w:ind w:firstLine="680"/>
        <w:rPr>
          <w:rFonts w:ascii="Times New Roman" w:hAnsi="Times New Roman"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AE4628" w:rsidRDefault="00AE4628">
      <w:pPr>
        <w:ind w:firstLine="680"/>
        <w:rPr>
          <w:rFonts w:ascii="Times New Roman" w:hAnsi="Times New Roman"/>
          <w:b/>
        </w:rPr>
      </w:pP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Противодействие экстремизму и терроризму.</w:t>
      </w: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  <w:b/>
        </w:rPr>
        <w:t>«Противодействие терроризму»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  <w:u w:color="000000"/>
        </w:rPr>
        <w:t>п. 4 ст. 3</w:t>
      </w:r>
      <w:r>
        <w:rPr>
          <w:rFonts w:ascii="Times New Roman" w:hAnsi="Times New Roman"/>
        </w:rPr>
        <w:t xml:space="preserve"> Закона о противодействии терроризму под противодействием терроризму понимается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лиц: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-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- выявлению, предупреждению, пресечению, раскрытию и расследованию террористиче</w:t>
      </w:r>
      <w:r>
        <w:rPr>
          <w:rFonts w:ascii="Times New Roman" w:hAnsi="Times New Roman"/>
        </w:rPr>
        <w:t>ского акта (борьба с терроризмом);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- минимизации и (или) ликвидации последствий проявлений терроризма.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</w:t>
      </w:r>
      <w:r>
        <w:rPr>
          <w:rFonts w:ascii="Times New Roman" w:hAnsi="Times New Roman"/>
          <w:u w:color="000000"/>
        </w:rPr>
        <w:t>ст. 8</w:t>
      </w:r>
      <w:r>
        <w:rPr>
          <w:rFonts w:ascii="Times New Roman" w:hAnsi="Times New Roman"/>
        </w:rPr>
        <w:t xml:space="preserve"> Федерального закона от 03.04.1995 N 40-ФЗ "О Федеральной службе безопасности" борьба с терроризмом является одним из основных направле</w:t>
      </w:r>
      <w:r>
        <w:rPr>
          <w:rFonts w:ascii="Times New Roman" w:hAnsi="Times New Roman"/>
        </w:rPr>
        <w:t>ний деятельности органов ФСБ России.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частности, на основании </w:t>
      </w:r>
      <w:proofErr w:type="gramStart"/>
      <w:r>
        <w:rPr>
          <w:rFonts w:ascii="Times New Roman" w:hAnsi="Times New Roman"/>
          <w:u w:color="000000"/>
        </w:rPr>
        <w:t>ч</w:t>
      </w:r>
      <w:proofErr w:type="gramEnd"/>
      <w:r>
        <w:rPr>
          <w:rFonts w:ascii="Times New Roman" w:hAnsi="Times New Roman"/>
          <w:u w:color="000000"/>
        </w:rPr>
        <w:t>. 3 ст. 5</w:t>
      </w:r>
      <w:r>
        <w:rPr>
          <w:rFonts w:ascii="Times New Roman" w:hAnsi="Times New Roman"/>
        </w:rPr>
        <w:t xml:space="preserve"> Закона о противодействии терроризму федеральные органы исполнительной власти, органы государственной власти субъектов РФ, органы публичной власти федеральных территорий и органы мест</w:t>
      </w:r>
      <w:r>
        <w:rPr>
          <w:rFonts w:ascii="Times New Roman" w:hAnsi="Times New Roman"/>
        </w:rPr>
        <w:t>ного самоуправления осуществляют противодействие терроризму в пределах своих полномочий.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организационных основ противодействия терроризму закреплен в </w:t>
      </w:r>
      <w:r>
        <w:rPr>
          <w:rFonts w:ascii="Times New Roman" w:hAnsi="Times New Roman"/>
          <w:u w:color="000000"/>
        </w:rPr>
        <w:t>ст. 5</w:t>
      </w:r>
      <w:r>
        <w:rPr>
          <w:rFonts w:ascii="Times New Roman" w:hAnsi="Times New Roman"/>
        </w:rPr>
        <w:t xml:space="preserve"> Закона о противодействии терроризму.</w:t>
      </w:r>
    </w:p>
    <w:p w:rsidR="00CE75F5" w:rsidRDefault="00CE75F5">
      <w:pPr>
        <w:ind w:firstLine="540"/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AE4628" w:rsidRDefault="00AE4628">
      <w:pPr>
        <w:ind w:firstLine="540"/>
        <w:jc w:val="center"/>
        <w:rPr>
          <w:rFonts w:ascii="Times New Roman" w:hAnsi="Times New Roman"/>
          <w:b/>
        </w:rPr>
      </w:pPr>
    </w:p>
    <w:p w:rsidR="00CE75F5" w:rsidRDefault="001115CC">
      <w:pPr>
        <w:ind w:firstLine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«Противодействие экстремистской деятельности»</w:t>
      </w:r>
    </w:p>
    <w:p w:rsidR="00CE75F5" w:rsidRDefault="001115CC">
      <w:pPr>
        <w:ind w:firstLine="680"/>
      </w:pPr>
      <w:r>
        <w:t>В соотв</w:t>
      </w:r>
      <w:r>
        <w:t xml:space="preserve">етствии с </w:t>
      </w:r>
      <w:proofErr w:type="gramStart"/>
      <w:r>
        <w:t>Федеральным</w:t>
      </w:r>
      <w:proofErr w:type="gramEnd"/>
      <w:r>
        <w:t xml:space="preserve"> закон от 25.07.2002 №</w:t>
      </w:r>
      <w:r>
        <w:t> </w:t>
      </w:r>
      <w:r>
        <w:t>114-ФЗ</w:t>
      </w:r>
      <w:r>
        <w:t>  «</w:t>
      </w:r>
      <w:r>
        <w:t xml:space="preserve">О противодействии экстремистской деятельности» экстремистская деятельность (экстремизм) это: </w:t>
      </w:r>
    </w:p>
    <w:p w:rsidR="00CE75F5" w:rsidRDefault="001115CC">
      <w:pPr>
        <w:ind w:firstLine="680"/>
      </w:pPr>
      <w:r>
        <w:t>насильственное изменение основ конституционного строя и (или) нарушение территориальной целостности Российско</w:t>
      </w:r>
      <w:r>
        <w:t xml:space="preserve">й Федерации </w:t>
      </w:r>
    </w:p>
    <w:p w:rsidR="00CE75F5" w:rsidRDefault="001115CC">
      <w:pPr>
        <w:ind w:firstLine="680"/>
      </w:pPr>
      <w:r>
        <w:t>публичное оправдание терроризма и иная террористическая деятельность;</w:t>
      </w:r>
      <w:r>
        <w:br/>
      </w:r>
      <w:r>
        <w:tab/>
        <w:t>возбуждение социальной, расовой, национальной или религиозной розни;</w:t>
      </w:r>
    </w:p>
    <w:p w:rsidR="00CE75F5" w:rsidRDefault="001115CC">
      <w:pPr>
        <w:ind w:firstLine="680"/>
      </w:pPr>
      <w:r>
        <w:t>пропаганда исключительности, превосходства либо неполноценности человека по признаку его социальной, ра</w:t>
      </w:r>
      <w:r>
        <w:t>совой, национальной, религиозной или языковой принадлежности или отношения к религии;</w:t>
      </w:r>
    </w:p>
    <w:p w:rsidR="00CE75F5" w:rsidRDefault="001115CC">
      <w:pPr>
        <w:ind w:firstLine="680"/>
      </w:pPr>
      <w: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</w:t>
      </w:r>
      <w:r>
        <w:t>шения к религии;</w:t>
      </w:r>
    </w:p>
    <w:p w:rsidR="00CE75F5" w:rsidRDefault="001115CC">
      <w:pPr>
        <w:ind w:firstLine="680"/>
      </w:pPr>
      <w: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CE75F5" w:rsidRDefault="001115CC">
      <w:pPr>
        <w:ind w:firstLine="680"/>
      </w:pPr>
      <w:r>
        <w:t>воспрепятствование законной деятельности государственны</w:t>
      </w:r>
      <w:r>
        <w:t>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CE75F5" w:rsidRDefault="001115CC">
      <w:pPr>
        <w:ind w:firstLine="680"/>
      </w:pPr>
      <w:r>
        <w:t xml:space="preserve">использование нацистской атрибутики или символики, при которых формируется </w:t>
      </w:r>
      <w:r>
        <w:t xml:space="preserve">негативное отношение к идеологии нацизма и </w:t>
      </w:r>
      <w:proofErr w:type="gramStart"/>
      <w:r>
        <w:t>экстремизма</w:t>
      </w:r>
      <w:proofErr w:type="gramEnd"/>
      <w:r>
        <w:t xml:space="preserve"> и отсутствуют признаки пропаганды или оправдания нацистской и экстремистской идеологии;</w:t>
      </w:r>
    </w:p>
    <w:p w:rsidR="00CE75F5" w:rsidRDefault="001115CC">
      <w:pPr>
        <w:ind w:firstLine="680"/>
      </w:pPr>
      <w:r>
        <w:t>публичные призывы к осуществлению указанных деяний либо массовое распространение заведомо экстремистских материал</w:t>
      </w:r>
      <w:r>
        <w:t>ов, а равно их изготовление или хранение в целях массового распространения;</w:t>
      </w:r>
    </w:p>
    <w:p w:rsidR="00CE75F5" w:rsidRDefault="001115CC">
      <w:pPr>
        <w:ind w:firstLine="680"/>
      </w:pPr>
      <w:r>
        <w:t>организация и подготовка указанных деяний, а также подстрекательство к их осуществлению;</w:t>
      </w:r>
    </w:p>
    <w:p w:rsidR="00CE75F5" w:rsidRDefault="001115CC">
      <w:pPr>
        <w:ind w:firstLine="680"/>
      </w:pPr>
      <w:r>
        <w:t xml:space="preserve">финансирование указанных деяний либо иное содействие в их организации, подготовке и </w:t>
      </w:r>
      <w:r>
        <w:t>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CE75F5" w:rsidRDefault="001115CC">
      <w:pPr>
        <w:ind w:firstLine="680"/>
      </w:pPr>
      <w:r>
        <w:t>Противодействие экстремистской деятельности основывается на следующих принципах: призн</w:t>
      </w:r>
      <w:r>
        <w:t xml:space="preserve">ание, соблюдение и защита прав и свобод человека и гражданина, а равно законных интересов организаций; законность; приоритет обеспечения безопасности Российской </w:t>
      </w:r>
      <w:proofErr w:type="spellStart"/>
      <w:r>
        <w:t>Федерации</w:t>
      </w:r>
      <w:proofErr w:type="gramStart"/>
      <w:r>
        <w:t>;с</w:t>
      </w:r>
      <w:proofErr w:type="gramEnd"/>
      <w:r>
        <w:t>отрудничество</w:t>
      </w:r>
      <w:proofErr w:type="spellEnd"/>
      <w:r>
        <w:t xml:space="preserve"> государства с общественными и религиозными объединениями, иными органи</w:t>
      </w:r>
      <w:r>
        <w:t>зациями, гражданами в противодействии экстремистской деятельности; неотвратимость наказания за осуществление экстремистской деятельности.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</w:t>
      </w:r>
      <w:r>
        <w:rPr>
          <w:rFonts w:ascii="Times New Roman" w:hAnsi="Times New Roman"/>
          <w:u w:color="000000"/>
        </w:rPr>
        <w:t>ст. 15</w:t>
      </w:r>
      <w:r>
        <w:rPr>
          <w:rFonts w:ascii="Times New Roman" w:hAnsi="Times New Roman"/>
        </w:rPr>
        <w:t xml:space="preserve"> Закона о противодействии экстремизму за осуществление экстремистской деятельности граждане РФ, ино</w:t>
      </w:r>
      <w:r>
        <w:rPr>
          <w:rFonts w:ascii="Times New Roman" w:hAnsi="Times New Roman"/>
        </w:rPr>
        <w:t xml:space="preserve">странные граждане и лица без гражданства несут уголовную, административную и </w:t>
      </w:r>
      <w:r>
        <w:rPr>
          <w:rFonts w:ascii="Times New Roman" w:hAnsi="Times New Roman"/>
        </w:rPr>
        <w:lastRenderedPageBreak/>
        <w:t>гражданско-правовую ответственность в установленном законодательством РФ порядке.</w:t>
      </w:r>
    </w:p>
    <w:p w:rsidR="00CE75F5" w:rsidRDefault="00CE75F5">
      <w:pPr>
        <w:ind w:firstLine="680"/>
        <w:rPr>
          <w:rFonts w:ascii="Times New Roman" w:hAnsi="Times New Roman"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1115CC" w:rsidRDefault="001115CC">
      <w:pPr>
        <w:ind w:firstLine="680"/>
        <w:rPr>
          <w:rFonts w:ascii="Times New Roman" w:hAnsi="Times New Roman"/>
          <w:b/>
        </w:rPr>
      </w:pP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Противодействие преступности в сфере использования информационно-коммуникационных технологий.</w:t>
      </w:r>
    </w:p>
    <w:p w:rsidR="00CE75F5" w:rsidRDefault="00CE75F5">
      <w:pPr>
        <w:ind w:firstLine="680"/>
        <w:rPr>
          <w:rFonts w:ascii="Times New Roman" w:hAnsi="Times New Roman"/>
          <w:b/>
        </w:rPr>
      </w:pPr>
    </w:p>
    <w:p w:rsidR="00CE75F5" w:rsidRDefault="001115CC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</w:t>
      </w:r>
      <w:r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Киберпреступления</w:t>
      </w:r>
      <w:proofErr w:type="spellEnd"/>
      <w:r>
        <w:rPr>
          <w:rFonts w:ascii="Times New Roman" w:hAnsi="Times New Roman"/>
          <w:b/>
        </w:rPr>
        <w:t>»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 </w:t>
      </w:r>
      <w:proofErr w:type="spellStart"/>
      <w:r>
        <w:rPr>
          <w:rFonts w:ascii="Times New Roman" w:hAnsi="Times New Roman"/>
        </w:rPr>
        <w:t>киберпреступностью</w:t>
      </w:r>
      <w:proofErr w:type="spellEnd"/>
      <w:r>
        <w:rPr>
          <w:rFonts w:ascii="Times New Roman" w:hAnsi="Times New Roman"/>
        </w:rPr>
        <w:t xml:space="preserve"> понимается совокупность преступлений, совершаемых в </w:t>
      </w:r>
      <w:proofErr w:type="spellStart"/>
      <w:proofErr w:type="gramStart"/>
      <w:r>
        <w:rPr>
          <w:rFonts w:ascii="Times New Roman" w:hAnsi="Times New Roman"/>
        </w:rPr>
        <w:t>интернет-пространстве</w:t>
      </w:r>
      <w:proofErr w:type="spellEnd"/>
      <w:proofErr w:type="gramEnd"/>
      <w:r>
        <w:rPr>
          <w:rFonts w:ascii="Times New Roman" w:hAnsi="Times New Roman"/>
        </w:rPr>
        <w:t xml:space="preserve"> с помощью или посредством компьютерных систем или компьютерных сетей.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Наиболее часто на практике в контексте </w:t>
      </w:r>
      <w:proofErr w:type="spellStart"/>
      <w:r>
        <w:rPr>
          <w:rFonts w:ascii="Times New Roman" w:hAnsi="Times New Roman"/>
        </w:rPr>
        <w:t>киберпрес</w:t>
      </w:r>
      <w:r>
        <w:rPr>
          <w:rFonts w:ascii="Times New Roman" w:hAnsi="Times New Roman"/>
        </w:rPr>
        <w:t>тупности</w:t>
      </w:r>
      <w:proofErr w:type="spellEnd"/>
      <w:r>
        <w:rPr>
          <w:rFonts w:ascii="Times New Roman" w:hAnsi="Times New Roman"/>
        </w:rPr>
        <w:t xml:space="preserve"> можно столкнуться с составами преступлений, предусмотренными </w:t>
      </w:r>
      <w:r>
        <w:rPr>
          <w:rFonts w:ascii="Times New Roman" w:hAnsi="Times New Roman"/>
          <w:u w:color="000000"/>
        </w:rPr>
        <w:t>ст. 137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138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158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159.3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159.6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183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242.1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228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228.1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242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272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u w:color="000000"/>
        </w:rPr>
        <w:t>274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color="000000"/>
        </w:rPr>
        <w:t>282</w:t>
      </w:r>
      <w:r>
        <w:rPr>
          <w:rFonts w:ascii="Times New Roman" w:hAnsi="Times New Roman"/>
        </w:rPr>
        <w:t xml:space="preserve"> УК РФ и др.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преступного умысла для </w:t>
      </w:r>
      <w:proofErr w:type="spellStart"/>
      <w:r>
        <w:rPr>
          <w:rFonts w:ascii="Times New Roman" w:hAnsi="Times New Roman"/>
        </w:rPr>
        <w:t>киберпреступления</w:t>
      </w:r>
      <w:proofErr w:type="spellEnd"/>
      <w:r>
        <w:rPr>
          <w:rFonts w:ascii="Times New Roman" w:hAnsi="Times New Roman"/>
        </w:rPr>
        <w:t xml:space="preserve"> представляет собой действия в </w:t>
      </w:r>
      <w:proofErr w:type="spellStart"/>
      <w:proofErr w:type="gramStart"/>
      <w:r>
        <w:rPr>
          <w:rFonts w:ascii="Times New Roman" w:hAnsi="Times New Roman"/>
        </w:rPr>
        <w:t>интернет-простр</w:t>
      </w:r>
      <w:r>
        <w:rPr>
          <w:rFonts w:ascii="Times New Roman" w:hAnsi="Times New Roman"/>
        </w:rPr>
        <w:t>анстве</w:t>
      </w:r>
      <w:proofErr w:type="spellEnd"/>
      <w:proofErr w:type="gramEnd"/>
      <w:r>
        <w:rPr>
          <w:rFonts w:ascii="Times New Roman" w:hAnsi="Times New Roman"/>
        </w:rPr>
        <w:t xml:space="preserve"> - последнее подразумевает, что место совершения противоправного деяния и место наступления общественно опасных последствий могут отделяться друг от друга существенным расстоянием, выходить за пределы территории одного государства.</w:t>
      </w:r>
    </w:p>
    <w:p w:rsidR="00CE75F5" w:rsidRDefault="001115CC">
      <w:pPr>
        <w:ind w:firstLine="6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Киберпреступление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считается совершенным на территории Российской Федерации, если начинается за границей или там осуществлялись организаторская деятельность, подстрекательство, пособничество, а оканчивается оно на территории Российской Федерации.</w:t>
      </w:r>
    </w:p>
    <w:p w:rsidR="00CE75F5" w:rsidRDefault="001115CC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Временем совершения </w:t>
      </w:r>
      <w:proofErr w:type="spellStart"/>
      <w:r>
        <w:rPr>
          <w:rFonts w:ascii="Times New Roman" w:hAnsi="Times New Roman"/>
        </w:rPr>
        <w:t>киберпре</w:t>
      </w:r>
      <w:r>
        <w:rPr>
          <w:rFonts w:ascii="Times New Roman" w:hAnsi="Times New Roman"/>
        </w:rPr>
        <w:t>ступлений</w:t>
      </w:r>
      <w:proofErr w:type="spellEnd"/>
      <w:r>
        <w:rPr>
          <w:rFonts w:ascii="Times New Roman" w:hAnsi="Times New Roman"/>
        </w:rPr>
        <w:t xml:space="preserve"> следует признавать момент нажатия управляющей клавиши компьютера, запускающей конечную команду. При этом не имеет существенного значения, через какой промежуток времени наступили предусмотренные опасные последствия.</w:t>
      </w:r>
    </w:p>
    <w:p w:rsidR="00CE75F5" w:rsidRDefault="001115CC">
      <w:pPr>
        <w:ind w:firstLine="680"/>
      </w:pPr>
      <w:r>
        <w:rPr>
          <w:rFonts w:ascii="Times New Roman" w:hAnsi="Times New Roman"/>
        </w:rPr>
        <w:t>По делам данной категории прич</w:t>
      </w:r>
      <w:r>
        <w:rPr>
          <w:rFonts w:ascii="Times New Roman" w:hAnsi="Times New Roman"/>
        </w:rPr>
        <w:t>иненный вред может быть не только имущественным, физическим и моральным - вред может быть причинен деловой репутации.</w:t>
      </w:r>
      <w:r>
        <w:rPr>
          <w:rFonts w:ascii="Times New Roman" w:hAnsi="Times New Roman"/>
        </w:rPr>
        <w:br/>
      </w:r>
    </w:p>
    <w:p w:rsidR="00CE75F5" w:rsidRDefault="001115CC">
      <w:pPr>
        <w:ind w:firstLine="540"/>
      </w:pPr>
      <w:r>
        <w:br/>
      </w:r>
    </w:p>
    <w:p w:rsidR="00CE75F5" w:rsidRDefault="001115CC">
      <w:pPr>
        <w:ind w:firstLine="540"/>
      </w:pPr>
      <w:r>
        <w:br/>
      </w:r>
      <w:r>
        <w:t xml:space="preserve">              </w:t>
      </w:r>
    </w:p>
    <w:p w:rsidR="00CE75F5" w:rsidRDefault="001115CC">
      <w:pPr>
        <w:ind w:firstLine="540"/>
      </w:pPr>
      <w:r>
        <w:br/>
      </w:r>
    </w:p>
    <w:p w:rsidR="00CE75F5" w:rsidRDefault="001115CC">
      <w:pPr>
        <w:ind w:firstLine="540"/>
      </w:pPr>
      <w:r>
        <w:br/>
      </w:r>
    </w:p>
    <w:p w:rsidR="00CE75F5" w:rsidRDefault="00CE75F5">
      <w:pPr>
        <w:ind w:firstLine="540"/>
      </w:pPr>
    </w:p>
    <w:p w:rsidR="00CE75F5" w:rsidRDefault="001115CC">
      <w:pPr>
        <w:ind w:firstLine="540"/>
      </w:pPr>
      <w:r>
        <w:br/>
      </w:r>
    </w:p>
    <w:p w:rsidR="00CE75F5" w:rsidRDefault="00CE75F5">
      <w:pPr>
        <w:ind w:firstLine="540"/>
      </w:pPr>
    </w:p>
    <w:p w:rsidR="00CE75F5" w:rsidRDefault="00CE75F5"/>
    <w:sectPr w:rsidR="00CE75F5" w:rsidSect="00CE75F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5F5"/>
    <w:rsid w:val="001115CC"/>
    <w:rsid w:val="00AE4628"/>
    <w:rsid w:val="00CE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75F5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CE75F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CE75F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CE75F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CE75F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CE75F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75F5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CE75F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CE75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E75F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CE75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E75F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CE75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75F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CE75F5"/>
    <w:rPr>
      <w:rFonts w:ascii="XO Thames" w:hAnsi="XO Thames"/>
      <w:sz w:val="28"/>
    </w:rPr>
  </w:style>
  <w:style w:type="paragraph" w:customStyle="1" w:styleId="Endnote">
    <w:name w:val="Endnote"/>
    <w:link w:val="Endnote0"/>
    <w:rsid w:val="00CE75F5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CE75F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E75F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E75F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CE75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E75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E75F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E75F5"/>
    <w:rPr>
      <w:color w:val="0000FF"/>
      <w:u w:val="single"/>
    </w:rPr>
  </w:style>
  <w:style w:type="character" w:styleId="a3">
    <w:name w:val="Hyperlink"/>
    <w:link w:val="12"/>
    <w:rsid w:val="00CE75F5"/>
    <w:rPr>
      <w:color w:val="0000FF"/>
      <w:u w:val="single"/>
    </w:rPr>
  </w:style>
  <w:style w:type="paragraph" w:customStyle="1" w:styleId="Footnote">
    <w:name w:val="Footnote"/>
    <w:link w:val="Footnote0"/>
    <w:rsid w:val="00CE75F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CE75F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E75F5"/>
    <w:rPr>
      <w:b/>
      <w:sz w:val="28"/>
    </w:rPr>
  </w:style>
  <w:style w:type="character" w:customStyle="1" w:styleId="14">
    <w:name w:val="Оглавление 1 Знак"/>
    <w:link w:val="13"/>
    <w:rsid w:val="00CE75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75F5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CE75F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E75F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CE75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E75F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CE75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E75F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CE75F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E75F5"/>
    <w:pPr>
      <w:jc w:val="both"/>
    </w:pPr>
    <w:rPr>
      <w:i/>
    </w:rPr>
  </w:style>
  <w:style w:type="character" w:customStyle="1" w:styleId="a5">
    <w:name w:val="Подзаголовок Знак"/>
    <w:link w:val="a4"/>
    <w:rsid w:val="00CE75F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E75F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CE75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E75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E75F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2026-06-29T15:47:00Z</dcterms:created>
  <dcterms:modified xsi:type="dcterms:W3CDTF">2026-06-29T15:47:00Z</dcterms:modified>
</cp:coreProperties>
</file>