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b/>
        </w:rPr>
        <w:t xml:space="preserve">                        </w:t>
      </w:r>
      <w:r>
        <w:rPr>
          <w:b/>
        </w:rPr>
        <w:t>О противодействии коррупции:</w:t>
      </w:r>
    </w:p>
    <w:p w:rsidR="00910E70" w:rsidRDefault="00910E70" w:rsidP="00910E70">
      <w:pPr>
        <w:ind w:firstLine="540"/>
      </w:pPr>
    </w:p>
    <w:p w:rsidR="00910E70" w:rsidRDefault="00910E70" w:rsidP="00910E70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«Борьба с коррупцией»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Коррупция </w:t>
      </w:r>
      <w:proofErr w:type="gramStart"/>
      <w:r>
        <w:rPr>
          <w:rFonts w:ascii="Times New Roman" w:hAnsi="Times New Roman"/>
        </w:rPr>
        <w:t>- это</w:t>
      </w:r>
      <w:proofErr w:type="gramEnd"/>
      <w:r>
        <w:rPr>
          <w:rFonts w:ascii="Times New Roman" w:hAnsi="Times New Roman"/>
        </w:rPr>
        <w:t xml:space="preserve"> незаконное использование своего служебного положения или злоупотребление полномочиями для получения себе или третьим лицам денег, имущества, имущественных прав, услуг и иной выгоды.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Также к коррупции относится: незаконное предоставление таких выгод лицу, которое занимает служебное положение или наделено полномочиями, дача, получение взятки, коммерческий подкуп.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Все эти действия, совершенные от имени или в интересах юридического лица, тоже являются коррупцией.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Профилактика коррупции </w:t>
      </w:r>
      <w:proofErr w:type="gramStart"/>
      <w:r>
        <w:rPr>
          <w:rFonts w:ascii="Times New Roman" w:hAnsi="Times New Roman"/>
        </w:rPr>
        <w:t>- это</w:t>
      </w:r>
      <w:proofErr w:type="gramEnd"/>
      <w:r>
        <w:rPr>
          <w:rFonts w:ascii="Times New Roman" w:hAnsi="Times New Roman"/>
        </w:rPr>
        <w:t xml:space="preserve"> предупреждение, выявление и устранение причин возникновения коррупции (</w:t>
      </w:r>
      <w:proofErr w:type="spellStart"/>
      <w:r>
        <w:rPr>
          <w:rFonts w:ascii="Times New Roman" w:hAnsi="Times New Roman"/>
          <w:u w:color="000000"/>
        </w:rPr>
        <w:t>пп</w:t>
      </w:r>
      <w:proofErr w:type="spellEnd"/>
      <w:r>
        <w:rPr>
          <w:rFonts w:ascii="Times New Roman" w:hAnsi="Times New Roman"/>
          <w:u w:color="000000"/>
        </w:rPr>
        <w:t>. "а" п. 2 ст. 1</w:t>
      </w:r>
      <w:r>
        <w:rPr>
          <w:rFonts w:ascii="Times New Roman" w:hAnsi="Times New Roman"/>
        </w:rPr>
        <w:t xml:space="preserve"> Закона о противодействии коррупции).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 xml:space="preserve">Основные меры профилактики указаны в </w:t>
      </w:r>
      <w:r>
        <w:rPr>
          <w:rFonts w:ascii="Times New Roman" w:hAnsi="Times New Roman"/>
          <w:u w:color="000000"/>
        </w:rPr>
        <w:t>ст. 6</w:t>
      </w:r>
      <w:r>
        <w:rPr>
          <w:rFonts w:ascii="Times New Roman" w:hAnsi="Times New Roman"/>
        </w:rPr>
        <w:t xml:space="preserve"> Закона о противодействии коррупции.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Борьба с коррупцией, так </w:t>
      </w:r>
      <w:proofErr w:type="gramStart"/>
      <w:r>
        <w:rPr>
          <w:rFonts w:ascii="Times New Roman" w:hAnsi="Times New Roman"/>
        </w:rPr>
        <w:t>же</w:t>
      </w:r>
      <w:proofErr w:type="gramEnd"/>
      <w:r>
        <w:rPr>
          <w:rFonts w:ascii="Times New Roman" w:hAnsi="Times New Roman"/>
        </w:rPr>
        <w:t xml:space="preserve">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</w:t>
      </w:r>
      <w:r>
        <w:rPr>
          <w:rFonts w:ascii="Times New Roman" w:hAnsi="Times New Roman"/>
          <w:u w:color="000000"/>
        </w:rPr>
        <w:t>п. 2 ст. 1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</w:t>
      </w:r>
      <w:r>
        <w:rPr>
          <w:rFonts w:ascii="Times New Roman" w:hAnsi="Times New Roman"/>
          <w:u w:color="000000"/>
        </w:rPr>
        <w:t>ч. 6 ст. 5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Борьба с коррупцией, так </w:t>
      </w:r>
      <w:proofErr w:type="gramStart"/>
      <w:r>
        <w:rPr>
          <w:rFonts w:ascii="Times New Roman" w:hAnsi="Times New Roman"/>
        </w:rPr>
        <w:t>же</w:t>
      </w:r>
      <w:proofErr w:type="gramEnd"/>
      <w:r>
        <w:rPr>
          <w:rFonts w:ascii="Times New Roman" w:hAnsi="Times New Roman"/>
        </w:rPr>
        <w:t xml:space="preserve">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</w:t>
      </w:r>
      <w:r>
        <w:rPr>
          <w:rFonts w:ascii="Times New Roman" w:hAnsi="Times New Roman"/>
          <w:u w:color="000000"/>
        </w:rPr>
        <w:t>п. 2 ст. 1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910E70" w:rsidRDefault="00910E70" w:rsidP="00910E70">
      <w:pPr>
        <w:ind w:firstLine="680"/>
      </w:pPr>
      <w: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</w:t>
      </w:r>
      <w:r>
        <w:rPr>
          <w:u w:color="000000"/>
        </w:rPr>
        <w:t>ч. 6 ст. 5</w:t>
      </w:r>
      <w:r>
        <w:t xml:space="preserve"> Закона о противодействии коррупции).</w:t>
      </w:r>
    </w:p>
    <w:p w:rsidR="00910E70" w:rsidRDefault="00910E70" w:rsidP="00910E70">
      <w:pPr>
        <w:ind w:firstLine="680"/>
      </w:pPr>
      <w:r>
        <w:t>Меры по минимизации (ликвидации) последствий коррупции законом не определены, но они напрямую связаны с ее профилактикой. Вы можете определить их, например, в плане противодействия коррупции.</w:t>
      </w:r>
    </w:p>
    <w:p w:rsidR="00910E70" w:rsidRDefault="00910E70" w:rsidP="00910E70">
      <w:pPr>
        <w:ind w:firstLine="680"/>
      </w:pPr>
      <w:r>
        <w:t>К таким мерам можно отнести, в частности, своевременное выявление коррупции или ротацию кадров.</w:t>
      </w:r>
    </w:p>
    <w:p w:rsidR="00910E70" w:rsidRDefault="00910E70" w:rsidP="00910E70">
      <w:pPr>
        <w:ind w:firstLine="540"/>
      </w:pPr>
    </w:p>
    <w:p w:rsidR="00910E70" w:rsidRDefault="00910E70" w:rsidP="00910E70">
      <w:pPr>
        <w:ind w:firstLine="540"/>
        <w:jc w:val="center"/>
        <w:rPr>
          <w:rFonts w:ascii="Times New Roman" w:hAnsi="Times New Roman"/>
          <w:b/>
        </w:rPr>
      </w:pPr>
      <w:r>
        <w:t xml:space="preserve">        </w:t>
      </w:r>
      <w:r>
        <w:rPr>
          <w:rFonts w:ascii="Times New Roman" w:hAnsi="Times New Roman"/>
          <w:b/>
        </w:rPr>
        <w:t xml:space="preserve"> «Имеет ли право государственный служащий сдавать квартиру внаем»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Государственным служащим запрещено заниматься предпринимательской деятельностью. Одним из последствий нарушения </w:t>
      </w:r>
      <w:r>
        <w:rPr>
          <w:rFonts w:ascii="Times New Roman" w:hAnsi="Times New Roman"/>
        </w:rPr>
        <w:lastRenderedPageBreak/>
        <w:t>данного запрета является увольнение госслужащего в связи с утратой доверия (</w:t>
      </w:r>
      <w:r>
        <w:rPr>
          <w:rFonts w:ascii="Times New Roman" w:hAnsi="Times New Roman"/>
          <w:u w:color="000000"/>
        </w:rPr>
        <w:t>п. 3.1 ч. 1 ст. 17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п. 4 ч. 1 ст. 59.2</w:t>
      </w:r>
      <w:r>
        <w:rPr>
          <w:rFonts w:ascii="Times New Roman" w:hAnsi="Times New Roman"/>
        </w:rPr>
        <w:t xml:space="preserve"> Закона от 27.07.2004 № 79-ФЗ).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связи с этим возникает вопрос о правомерности предоставления госслужащим принадлежащей ему квартиры внаем (в аренду) и об отнесении указанной деятельности к предпринимательской.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(</w:t>
      </w:r>
      <w:r>
        <w:rPr>
          <w:rFonts w:ascii="Times New Roman" w:hAnsi="Times New Roman"/>
          <w:u w:color="000000"/>
        </w:rPr>
        <w:t>ст. 2</w:t>
      </w:r>
      <w:r>
        <w:rPr>
          <w:rFonts w:ascii="Times New Roman" w:hAnsi="Times New Roman"/>
        </w:rPr>
        <w:t xml:space="preserve"> ГК РФ).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одним из признаков предпринимательской деятельности является ее направленность на систематическое получение прибыли от пользования имуществом. При этом само по себе отсутствие прибыли (например, в случае не внесения нанимателем (арендатором) платы по договору найма (аренды) не влияет на квалификацию деятельности как предпринимательской, поскольку извлечение прибыли является целью, а не обязательным результатом такой деятельности (</w:t>
      </w:r>
      <w:r>
        <w:rPr>
          <w:rFonts w:ascii="Times New Roman" w:hAnsi="Times New Roman"/>
          <w:u w:color="000000"/>
        </w:rPr>
        <w:t>п. 13</w:t>
      </w:r>
      <w:r>
        <w:rPr>
          <w:rFonts w:ascii="Times New Roman" w:hAnsi="Times New Roman"/>
        </w:rPr>
        <w:t xml:space="preserve"> Постановления Пленума Верховного Суда РФ от 24.10.2006 № 18).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квартира приобретается госслужащим не для личных нужд, используется только для сдачи внаем (в аренду) и эти действия совершаются неоднократно, то существует риск признания деятельности предпринимательской. </w:t>
      </w:r>
    </w:p>
    <w:p w:rsidR="00910E70" w:rsidRDefault="00910E70" w:rsidP="00910E70">
      <w:pPr>
        <w:ind w:firstLine="540"/>
      </w:pPr>
    </w:p>
    <w:p w:rsidR="00910E70" w:rsidRDefault="00910E70" w:rsidP="00910E70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«Как зафиксировать коррупционное правонарушение»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Чтобы зафиксировать совершенное федеральным гражданским служащим коррупционное правонарушение, необходимо провести проверку. Она проводится на основании докладной записки, рапорта или иного документа, полученного от уполномоченного лица кадровой службы или от органов и организаций, перечисленных в </w:t>
      </w:r>
      <w:r>
        <w:rPr>
          <w:rFonts w:ascii="Times New Roman" w:hAnsi="Times New Roman"/>
          <w:u w:color="000000"/>
        </w:rPr>
        <w:t>п. 10</w:t>
      </w:r>
      <w:r>
        <w:rPr>
          <w:rFonts w:ascii="Times New Roman" w:hAnsi="Times New Roman"/>
        </w:rPr>
        <w:t xml:space="preserve"> Положения о проверке на госслужбе.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служащий вправе представлять материалы, давать пояснения, которые приобщаются к материалам проверки (</w:t>
      </w:r>
      <w:r>
        <w:rPr>
          <w:rFonts w:ascii="Times New Roman" w:hAnsi="Times New Roman"/>
          <w:u w:color="000000"/>
        </w:rPr>
        <w:t>п. п. 24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25</w:t>
      </w:r>
      <w:r>
        <w:rPr>
          <w:rFonts w:ascii="Times New Roman" w:hAnsi="Times New Roman"/>
        </w:rPr>
        <w:t xml:space="preserve"> Положения о проверке на госслужбе).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проверки составляется </w:t>
      </w:r>
      <w:r>
        <w:rPr>
          <w:rFonts w:ascii="Times New Roman" w:hAnsi="Times New Roman"/>
          <w:u w:color="000000"/>
        </w:rPr>
        <w:t>доклад о результатах проверки</w:t>
      </w:r>
      <w:r>
        <w:rPr>
          <w:rFonts w:ascii="Times New Roman" w:hAnsi="Times New Roman"/>
        </w:rPr>
        <w:t>. Поскольку законодательством форма этого документа не предусмотрена, можно составить его произвольно. В докладе рекомендуем отразить: дату составления, основания проверки, Ф.И.О. и должность гражданского служащего, в отношении которого проводилась проверка, фактические обстоятельства проверки, результаты проверки.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нанимателя на основании доклада о результатах проверки принимает решение о том, какой вид взыскания за коррупционное правонарушение применить (если нет </w:t>
      </w:r>
      <w:r>
        <w:rPr>
          <w:rFonts w:ascii="Times New Roman" w:hAnsi="Times New Roman"/>
          <w:u w:color="000000"/>
        </w:rPr>
        <w:t>оснований</w:t>
      </w:r>
      <w:r>
        <w:rPr>
          <w:rFonts w:ascii="Times New Roman" w:hAnsi="Times New Roman"/>
        </w:rPr>
        <w:t xml:space="preserve"> для освобождения от ответственности). Если доклад направлялся в комиссию по урегулированию конфликтов интересов, нужно учесть и ее рекомендации (</w:t>
      </w:r>
      <w:r>
        <w:rPr>
          <w:rFonts w:ascii="Times New Roman" w:hAnsi="Times New Roman"/>
          <w:u w:color="000000"/>
        </w:rPr>
        <w:t>ч. 1 ст. 59.3</w:t>
      </w:r>
      <w:r>
        <w:rPr>
          <w:rFonts w:ascii="Times New Roman" w:hAnsi="Times New Roman"/>
        </w:rPr>
        <w:t xml:space="preserve"> Закона о государственной гражданской службе). Заседания проводятся преимущественно в случаях, когда требуется всестороннее обсуждение </w:t>
      </w:r>
      <w:r>
        <w:rPr>
          <w:rFonts w:ascii="Times New Roman" w:hAnsi="Times New Roman"/>
        </w:rPr>
        <w:lastRenderedPageBreak/>
        <w:t>вопроса о привлечении госслужащего к ответственности, в том числе в целях повышения осведомленности других госслужащих о принимаемых в органе публичной власти мерах по предупреждению коррупции.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Если гражданский служащий признал факт совершения коррупционного правонарушения, с его согласия взыскание может быть применено в упрощенном порядке. В этом случае для привлечения к ответственности достаточно следующих документов (</w:t>
      </w:r>
      <w:r>
        <w:rPr>
          <w:rFonts w:ascii="Times New Roman" w:hAnsi="Times New Roman"/>
          <w:u w:color="000000"/>
        </w:rPr>
        <w:t>ч. 1 ст. 59.3</w:t>
      </w:r>
      <w:r>
        <w:rPr>
          <w:rFonts w:ascii="Times New Roman" w:hAnsi="Times New Roman"/>
        </w:rPr>
        <w:t xml:space="preserve"> Закона о государственной гражданской службе): доклада подразделения кадровой службы, которое отвечает за профилактику коррупционных правонарушений, письменного объяснения гражданского служащего.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случае увольнения гражданского служащего, в отношении которого было принято решение об антикоррупционной проверке, после ее завершения и до принятия решения о применении к нему взыскания за коррупционное правонарушение составляется доклад о невозможности привлечения его к ответственности за совершение коррупционного правонарушения. Доклад подается лицу, которое принимало решение об осуществлении указанной проверки.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 xml:space="preserve">Данному лицу необходимо направить материалы проверки в органы </w:t>
      </w:r>
      <w:proofErr w:type="gramStart"/>
      <w:r>
        <w:rPr>
          <w:rFonts w:ascii="Times New Roman" w:hAnsi="Times New Roman"/>
        </w:rPr>
        <w:t>прокуратуры  в</w:t>
      </w:r>
      <w:proofErr w:type="gramEnd"/>
      <w:r>
        <w:rPr>
          <w:rFonts w:ascii="Times New Roman" w:hAnsi="Times New Roman"/>
        </w:rPr>
        <w:t xml:space="preserve"> течение трех дней после увольнения этого гражданского служащего.</w:t>
      </w:r>
    </w:p>
    <w:p w:rsidR="00910E70" w:rsidRDefault="00910E70" w:rsidP="00910E70">
      <w:pPr>
        <w:ind w:firstLine="680"/>
        <w:jc w:val="center"/>
        <w:rPr>
          <w:rFonts w:ascii="Times New Roman" w:hAnsi="Times New Roman"/>
          <w:b/>
        </w:rPr>
      </w:pPr>
      <w:r>
        <w:tab/>
      </w:r>
    </w:p>
    <w:p w:rsidR="00910E70" w:rsidRDefault="00910E70" w:rsidP="00910E70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«Срок привлечения к дисциплинарной ответственности за совершение коррупционного правонарушения»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совершение коррупционного правонарушения гражданского служащего можно привлечь к дисциплинарной ответственности не позднее шести месяцев со дня поступления информации о совершении правонарушения. </w:t>
      </w:r>
    </w:p>
    <w:p w:rsidR="00910E70" w:rsidRDefault="00910E70" w:rsidP="00910E70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Периоды его временной нетрудоспособности, пребывания в отпуске, иного уважительного отсутствия в данный срок не входят. При этом привлекать к такой ответственности можно не позднее трех лет со дня совершения правонарушения. </w:t>
      </w:r>
      <w:r>
        <w:rPr>
          <w:rFonts w:ascii="Times New Roman" w:hAnsi="Times New Roman"/>
        </w:rPr>
        <w:tab/>
        <w:t>В указанные сроки не включается период производства по уголовному делу (</w:t>
      </w:r>
      <w:r>
        <w:rPr>
          <w:rFonts w:ascii="Times New Roman" w:hAnsi="Times New Roman"/>
          <w:u w:color="000000"/>
        </w:rPr>
        <w:t>ч. 3 ст. 59.3</w:t>
      </w:r>
      <w:r>
        <w:rPr>
          <w:rFonts w:ascii="Times New Roman" w:hAnsi="Times New Roman"/>
        </w:rPr>
        <w:t xml:space="preserve"> Закона о государственной гражданской службе, </w:t>
      </w:r>
      <w:r>
        <w:rPr>
          <w:rFonts w:ascii="Times New Roman" w:hAnsi="Times New Roman"/>
          <w:u w:color="000000"/>
        </w:rPr>
        <w:t>ч. 4 ст. 193</w:t>
      </w:r>
      <w:r>
        <w:rPr>
          <w:rFonts w:ascii="Times New Roman" w:hAnsi="Times New Roman"/>
        </w:rPr>
        <w:t xml:space="preserve"> ТК РФ).</w:t>
      </w:r>
      <w:r>
        <w:rPr>
          <w:rFonts w:ascii="Times New Roman" w:hAnsi="Times New Roman"/>
        </w:rPr>
        <w:br/>
      </w:r>
    </w:p>
    <w:p w:rsidR="00910E70" w:rsidRDefault="00910E70"/>
    <w:sectPr w:rsidR="0091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70"/>
    <w:rsid w:val="009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F99"/>
  <w15:chartTrackingRefBased/>
  <w15:docId w15:val="{99CC8E7B-1691-4772-96AE-272FB9EC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7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2026-06-25T06:50:00Z</dcterms:created>
  <dcterms:modified xsi:type="dcterms:W3CDTF">2026-06-25T06:51:00Z</dcterms:modified>
</cp:coreProperties>
</file>